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D953B">
      <w:pPr>
        <w:pStyle w:val="2"/>
        <w:rPr>
          <w:rFonts w:hint="eastAsia" w:ascii="方正小标宋简体" w:hAnsi="方正小标宋简体" w:eastAsia="方正小标宋简体" w:cs="方正小标宋简体"/>
          <w:spacing w:val="0"/>
          <w:w w:val="100"/>
          <w:lang w:val="en-US" w:eastAsia="zh-CN"/>
        </w:rPr>
      </w:pPr>
      <w:r>
        <w:rPr>
          <w:rFonts w:hint="eastAsia" w:ascii="方正小标宋简体" w:hAnsi="方正小标宋简体" w:eastAsia="方正小标宋简体" w:cs="方正小标宋简体"/>
          <w:spacing w:val="0"/>
          <w:w w:val="100"/>
        </w:rPr>
        <w:t>晋江市市场监督管理局</w:t>
      </w:r>
    </w:p>
    <w:p w14:paraId="79562FD9">
      <w:pPr>
        <w:pStyle w:val="2"/>
        <w:rPr>
          <w:rFonts w:hint="eastAsia" w:ascii="方正小标宋简体" w:hAnsi="方正小标宋简体" w:eastAsia="方正小标宋简体" w:cs="方正小标宋简体"/>
          <w:spacing w:val="0"/>
          <w:w w:val="100"/>
        </w:rPr>
      </w:pPr>
      <w:r>
        <w:rPr>
          <w:rFonts w:hint="eastAsia" w:ascii="方正小标宋简体" w:hAnsi="方正小标宋简体" w:eastAsia="方正小标宋简体" w:cs="方正小标宋简体"/>
          <w:spacing w:val="0"/>
          <w:w w:val="100"/>
        </w:rPr>
        <w:t>行政处罚决定书</w:t>
      </w:r>
    </w:p>
    <w:p w14:paraId="75252DE8">
      <w:pPr>
        <w:keepNext w:val="0"/>
        <w:keepLines w:val="0"/>
        <w:pageBreakBefore w:val="0"/>
        <w:widowControl/>
        <w:tabs>
          <w:tab w:val="left" w:pos="2725"/>
        </w:tabs>
        <w:kinsoku w:val="0"/>
        <w:wordWrap/>
        <w:overflowPunct/>
        <w:topLinePunct w:val="0"/>
        <w:autoSpaceDE w:val="0"/>
        <w:autoSpaceDN w:val="0"/>
        <w:bidi w:val="0"/>
        <w:adjustRightInd w:val="0"/>
        <w:snapToGrid w:val="0"/>
        <w:spacing w:before="157" w:beforeLines="50" w:after="157" w:afterLines="50" w:line="560" w:lineRule="exact"/>
        <w:jc w:val="center"/>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lang w:val="en-US" w:eastAsia="zh-CN"/>
        </w:rPr>
        <w:t>晋市监处罚〔2025〕21-22号</w:t>
      </w:r>
    </w:p>
    <w:p w14:paraId="4BA1B2BB">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0"/>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rPr>
        <w:t>当事人：</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晋江市梅岭贻尚化妆品店</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主体资格证照名称：</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营业执照</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统一社会信用代码：</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92350582MACEXJYC8F</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住所</w:t>
      </w:r>
      <w:r>
        <w:rPr>
          <w:rFonts w:hint="eastAsia" w:ascii="仿宋" w:hAnsi="仿宋" w:eastAsia="仿宋" w:cs="仿宋"/>
          <w:spacing w:val="0"/>
          <w:w w:val="100"/>
          <w:sz w:val="32"/>
          <w:szCs w:val="32"/>
          <w:lang w:val="en-US" w:eastAsia="zh-CN"/>
        </w:rPr>
        <w:t>（</w:t>
      </w:r>
      <w:r>
        <w:rPr>
          <w:rFonts w:hint="eastAsia" w:ascii="仿宋" w:hAnsi="仿宋" w:eastAsia="仿宋" w:cs="仿宋"/>
          <w:spacing w:val="0"/>
          <w:w w:val="100"/>
          <w:sz w:val="32"/>
          <w:szCs w:val="32"/>
        </w:rPr>
        <w:t>住址</w:t>
      </w:r>
      <w:r>
        <w:rPr>
          <w:rFonts w:hint="eastAsia" w:ascii="仿宋" w:hAnsi="仿宋" w:eastAsia="仿宋" w:cs="仿宋"/>
          <w:spacing w:val="0"/>
          <w:w w:val="100"/>
          <w:sz w:val="32"/>
          <w:szCs w:val="32"/>
          <w:lang w:eastAsia="zh-CN"/>
        </w:rPr>
        <w:t>）</w:t>
      </w:r>
      <w:r>
        <w:rPr>
          <w:rFonts w:hint="eastAsia" w:ascii="仿宋" w:hAnsi="仿宋" w:eastAsia="仿宋" w:cs="仿宋"/>
          <w:spacing w:val="0"/>
          <w:w w:val="100"/>
          <w:sz w:val="32"/>
          <w:szCs w:val="32"/>
        </w:rPr>
        <w:t>：</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888号万达广场室内步行街*室</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法定代表人</w:t>
      </w:r>
      <w:r>
        <w:rPr>
          <w:rFonts w:hint="eastAsia" w:ascii="仿宋" w:hAnsi="仿宋" w:eastAsia="仿宋" w:cs="仿宋"/>
          <w:spacing w:val="0"/>
          <w:w w:val="100"/>
          <w:sz w:val="32"/>
          <w:szCs w:val="32"/>
          <w:lang w:val="en-US" w:eastAsia="zh-CN"/>
        </w:rPr>
        <w:t>（</w:t>
      </w:r>
      <w:r>
        <w:rPr>
          <w:rFonts w:hint="eastAsia" w:ascii="仿宋" w:hAnsi="仿宋" w:eastAsia="仿宋" w:cs="仿宋"/>
          <w:spacing w:val="0"/>
          <w:w w:val="100"/>
          <w:sz w:val="32"/>
          <w:szCs w:val="32"/>
        </w:rPr>
        <w:t>负责人、经营者</w:t>
      </w:r>
      <w:r>
        <w:rPr>
          <w:rFonts w:hint="eastAsia" w:ascii="仿宋" w:hAnsi="仿宋" w:eastAsia="仿宋" w:cs="仿宋"/>
          <w:spacing w:val="0"/>
          <w:w w:val="100"/>
          <w:sz w:val="32"/>
          <w:szCs w:val="32"/>
          <w:lang w:eastAsia="zh-CN"/>
        </w:rPr>
        <w:t>）</w:t>
      </w:r>
      <w:r>
        <w:rPr>
          <w:rFonts w:hint="eastAsia" w:ascii="仿宋" w:hAnsi="仿宋" w:eastAsia="仿宋" w:cs="仿宋"/>
          <w:spacing w:val="0"/>
          <w:w w:val="100"/>
          <w:sz w:val="32"/>
          <w:szCs w:val="32"/>
        </w:rPr>
        <w:t>：</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萧海堤</w:t>
      </w:r>
      <w:r>
        <w:rPr>
          <w:rFonts w:ascii="仿宋" w:hAnsi="仿宋" w:eastAsia="仿宋" w:cs="仿宋"/>
          <w:sz w:val="32"/>
          <w:u w:val="single"/>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 xml:space="preserve"> </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rPr>
        <w:t xml:space="preserve"> 身份证件号码：</w:t>
      </w:r>
      <w:r>
        <w:rPr>
          <w:rFonts w:hint="eastAsia" w:ascii="仿宋" w:hAnsi="仿宋" w:eastAsia="仿宋" w:cs="仿宋"/>
          <w:spacing w:val="0"/>
          <w:w w:val="100"/>
          <w:sz w:val="32"/>
          <w:szCs w:val="32"/>
          <w:u w:val="single"/>
        </w:rPr>
        <w:t xml:space="preserve">  </w:t>
      </w:r>
      <w:r>
        <w:rPr>
          <w:rFonts w:hint="eastAsia" w:ascii="仿宋" w:hAnsi="仿宋" w:eastAsia="仿宋" w:cs="仿宋"/>
          <w:spacing w:val="0"/>
          <w:w w:val="100"/>
          <w:sz w:val="32"/>
          <w:szCs w:val="32"/>
          <w:u w:val="single"/>
          <w:lang w:val="en-US" w:eastAsia="zh-CN"/>
        </w:rPr>
        <w:t>350582************</w:t>
      </w:r>
      <w:r>
        <w:rPr>
          <w:rFonts w:hint="eastAsia" w:ascii="仿宋" w:hAnsi="仿宋" w:eastAsia="仿宋" w:cs="仿宋"/>
          <w:spacing w:val="0"/>
          <w:w w:val="100"/>
          <w:sz w:val="32"/>
          <w:szCs w:val="32"/>
          <w:u w:val="single"/>
        </w:rPr>
        <w:t xml:space="preserve">                                      </w:t>
      </w:r>
    </w:p>
    <w:p w14:paraId="3C80A8C5">
      <w:pPr>
        <w:keepNext w:val="0"/>
        <w:keepLines w:val="0"/>
        <w:pageBreakBefore w:val="0"/>
        <w:widowControl w:val="0"/>
        <w:kinsoku/>
        <w:overflowPunct/>
        <w:topLinePunct w:val="0"/>
        <w:autoSpaceDE/>
        <w:autoSpaceDN/>
        <w:bidi w:val="0"/>
        <w:adjustRightInd/>
        <w:spacing w:line="460" w:lineRule="exact"/>
        <w:ind w:firstLine="627" w:firstLineChars="196"/>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2025年4月1日，执法人员配合上级部门开展监督抽检中依法对位于福建省晋江市世纪大道888号万达广场室内步行街*室的晋江市梅岭贻尚化妆品店进行检查。现场该店处于经营状态，执法人员于当事人经营场所货架上发现5盒“爱和纯 纯净温和防晒霜”（规格：50ml/盒，生产批号：F11BD2G，限用日期：20261210），外包装盒上标注“注册人地址：81，Tojeong-ro 31-gil,Mapo-gu,Seoul,Republic of Korea”，执法人员现场通过移动通讯设备登录国家药监局化妆品监管APP查询“爱和纯 纯净温和防晒霜”化妆品注册信息，发现该产品注册人住所地为韩国首尔特别市 永登浦区 汝矣大路24，FKI大厦7楼（汝矣岛洞）（备注：2025年3月14日批准变更注册人住所地址，原注册人住所地址为韩国首尔特别市麻浦区土亭路31路81号）。当事人现场不能提供上述产品供应商资质、供货凭证、注册情况及产品检验合格证明。</w:t>
      </w:r>
      <w:r>
        <w:rPr>
          <w:rFonts w:hint="eastAsia" w:ascii="仿宋_GB2312" w:hAnsi="仿宋_GB2312" w:eastAsia="仿宋_GB2312" w:cs="仿宋_GB2312"/>
          <w:color w:val="000000"/>
          <w:sz w:val="32"/>
          <w:szCs w:val="32"/>
        </w:rPr>
        <w:t>当事人</w:t>
      </w:r>
      <w:r>
        <w:rPr>
          <w:rFonts w:hint="eastAsia" w:ascii="仿宋_GB2312" w:hAnsi="仿宋_GB2312" w:eastAsia="仿宋_GB2312" w:cs="仿宋_GB2312"/>
          <w:color w:val="000000"/>
          <w:sz w:val="32"/>
          <w:szCs w:val="32"/>
          <w:lang w:eastAsia="zh-CN"/>
        </w:rPr>
        <w:t>经营标签不符合规定的</w:t>
      </w:r>
      <w:r>
        <w:rPr>
          <w:rFonts w:hint="eastAsia" w:ascii="仿宋_GB2312" w:hAnsi="仿宋_GB2312" w:eastAsia="仿宋_GB2312" w:cs="仿宋_GB2312"/>
          <w:color w:val="000000"/>
          <w:sz w:val="32"/>
          <w:szCs w:val="32"/>
        </w:rPr>
        <w:t>化妆品的行为</w:t>
      </w:r>
      <w:r>
        <w:rPr>
          <w:rFonts w:hint="eastAsia" w:ascii="仿宋_GB2312" w:hAnsi="仿宋_GB2312" w:eastAsia="仿宋_GB2312" w:cs="仿宋_GB2312"/>
          <w:color w:val="000000"/>
          <w:sz w:val="32"/>
          <w:szCs w:val="32"/>
          <w:lang w:eastAsia="zh-CN"/>
        </w:rPr>
        <w:t>涉嫌</w:t>
      </w:r>
      <w:r>
        <w:rPr>
          <w:rFonts w:hint="eastAsia" w:ascii="仿宋_GB2312" w:hAnsi="仿宋_GB2312" w:eastAsia="仿宋_GB2312" w:cs="仿宋_GB2312"/>
          <w:color w:val="000000"/>
          <w:sz w:val="32"/>
          <w:szCs w:val="32"/>
        </w:rPr>
        <w:t>违反《化妆品监督管理条例》第</w:t>
      </w:r>
      <w:r>
        <w:rPr>
          <w:rFonts w:hint="eastAsia" w:ascii="仿宋_GB2312" w:hAnsi="仿宋_GB2312" w:eastAsia="仿宋_GB2312" w:cs="仿宋_GB2312"/>
          <w:color w:val="000000"/>
          <w:sz w:val="32"/>
          <w:szCs w:val="32"/>
          <w:lang w:eastAsia="zh-CN"/>
        </w:rPr>
        <w:t>三十五</w:t>
      </w:r>
      <w:r>
        <w:rPr>
          <w:rFonts w:hint="eastAsia" w:ascii="仿宋_GB2312" w:hAnsi="仿宋_GB2312" w:eastAsia="仿宋_GB2312" w:cs="仿宋_GB2312"/>
          <w:color w:val="000000"/>
          <w:sz w:val="32"/>
          <w:szCs w:val="32"/>
        </w:rPr>
        <w:t>条</w:t>
      </w:r>
      <w:r>
        <w:rPr>
          <w:rFonts w:hint="eastAsia" w:ascii="仿宋_GB2312" w:hAnsi="仿宋_GB2312" w:eastAsia="仿宋_GB2312" w:cs="仿宋_GB2312"/>
          <w:color w:val="000000"/>
          <w:sz w:val="32"/>
          <w:szCs w:val="32"/>
          <w:lang w:eastAsia="zh-CN"/>
        </w:rPr>
        <w:t>第一款</w:t>
      </w:r>
      <w:r>
        <w:rPr>
          <w:rFonts w:hint="eastAsia" w:ascii="仿宋_GB2312" w:hAnsi="仿宋_GB2312" w:eastAsia="仿宋_GB2312" w:cs="仿宋_GB2312"/>
          <w:color w:val="000000"/>
          <w:sz w:val="32"/>
          <w:szCs w:val="32"/>
        </w:rPr>
        <w:t>之规定，</w:t>
      </w:r>
      <w:r>
        <w:rPr>
          <w:rFonts w:hint="eastAsia" w:ascii="仿宋_GB2312" w:hAnsi="仿宋_GB2312" w:eastAsia="仿宋_GB2312" w:cs="仿宋_GB2312"/>
          <w:color w:val="000000"/>
          <w:sz w:val="32"/>
          <w:szCs w:val="32"/>
          <w:lang w:eastAsia="zh-CN"/>
        </w:rPr>
        <w:t>经报领导批准，</w:t>
      </w:r>
      <w:r>
        <w:rPr>
          <w:rFonts w:hint="eastAsia" w:ascii="仿宋_GB2312" w:hAnsi="仿宋_GB2312" w:eastAsia="仿宋_GB2312" w:cs="仿宋_GB2312"/>
          <w:color w:val="000000"/>
          <w:sz w:val="32"/>
          <w:szCs w:val="32"/>
        </w:rPr>
        <w:t>执法</w:t>
      </w:r>
      <w:r>
        <w:rPr>
          <w:rFonts w:hint="eastAsia" w:ascii="仿宋_GB2312" w:hAnsi="仿宋_GB2312" w:eastAsia="仿宋_GB2312" w:cs="仿宋_GB2312"/>
          <w:color w:val="000000"/>
          <w:sz w:val="32"/>
          <w:szCs w:val="32"/>
          <w:lang w:eastAsia="zh-CN"/>
        </w:rPr>
        <w:t>人员对</w:t>
      </w:r>
      <w:r>
        <w:rPr>
          <w:rFonts w:hint="eastAsia" w:ascii="仿宋_GB2312" w:hAnsi="仿宋_GB2312" w:eastAsia="仿宋_GB2312" w:cs="仿宋_GB2312"/>
          <w:color w:val="000000"/>
          <w:sz w:val="32"/>
          <w:szCs w:val="32"/>
        </w:rPr>
        <w:t>上述化妆品</w:t>
      </w:r>
      <w:r>
        <w:rPr>
          <w:rFonts w:hint="eastAsia" w:ascii="仿宋_GB2312" w:hAnsi="仿宋_GB2312" w:eastAsia="仿宋_GB2312" w:cs="仿宋_GB2312"/>
          <w:color w:val="000000"/>
          <w:sz w:val="32"/>
          <w:szCs w:val="32"/>
          <w:lang w:eastAsia="zh-CN"/>
        </w:rPr>
        <w:t>采取扣押强制措施，并</w:t>
      </w:r>
      <w:r>
        <w:rPr>
          <w:rFonts w:hint="eastAsia" w:ascii="仿宋_GB2312" w:hAnsi="仿宋_GB2312" w:eastAsia="仿宋_GB2312" w:cs="仿宋_GB2312"/>
          <w:color w:val="000000"/>
          <w:sz w:val="32"/>
          <w:szCs w:val="32"/>
          <w:lang w:val="en-US" w:eastAsia="zh-CN"/>
        </w:rPr>
        <w:t>对当事人</w:t>
      </w:r>
      <w:r>
        <w:rPr>
          <w:rFonts w:hint="eastAsia" w:ascii="仿宋_GB2312" w:hAnsi="仿宋_GB2312" w:eastAsia="仿宋_GB2312" w:cs="仿宋_GB2312"/>
          <w:color w:val="000000"/>
          <w:sz w:val="32"/>
          <w:szCs w:val="32"/>
        </w:rPr>
        <w:t>立案调查。</w:t>
      </w:r>
    </w:p>
    <w:p w14:paraId="65BE2112">
      <w:pPr>
        <w:keepNext w:val="0"/>
        <w:keepLines w:val="0"/>
        <w:pageBreakBefore w:val="0"/>
        <w:widowControl w:val="0"/>
        <w:kinsoku/>
        <w:overflowPunct/>
        <w:topLinePunct w:val="0"/>
        <w:autoSpaceDE/>
        <w:autoSpaceDN/>
        <w:bidi w:val="0"/>
        <w:adjustRightInd/>
        <w:spacing w:line="460" w:lineRule="exact"/>
        <w:ind w:firstLine="627" w:firstLineChars="196"/>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经查实，当事人</w:t>
      </w:r>
      <w:r>
        <w:rPr>
          <w:rFonts w:hint="eastAsia" w:ascii="仿宋_GB2312" w:hAnsi="仿宋_GB2312" w:eastAsia="仿宋_GB2312" w:cs="仿宋_GB2312"/>
          <w:color w:val="000000"/>
          <w:sz w:val="32"/>
          <w:szCs w:val="32"/>
          <w:lang w:eastAsia="zh-CN"/>
        </w:rPr>
        <w:t>于</w:t>
      </w:r>
      <w:r>
        <w:rPr>
          <w:rFonts w:hint="eastAsia" w:ascii="仿宋_GB2312" w:hAnsi="仿宋_GB2312" w:eastAsia="仿宋_GB2312" w:cs="仿宋_GB2312"/>
          <w:color w:val="000000"/>
          <w:sz w:val="32"/>
          <w:szCs w:val="32"/>
          <w:lang w:val="en-US" w:eastAsia="zh-CN"/>
        </w:rPr>
        <w:t>2025年2月</w:t>
      </w:r>
      <w:r>
        <w:rPr>
          <w:rFonts w:hint="eastAsia" w:ascii="仿宋_GB2312" w:hAnsi="仿宋_GB2312" w:eastAsia="仿宋_GB2312" w:cs="仿宋_GB2312"/>
          <w:color w:val="000000"/>
          <w:sz w:val="32"/>
          <w:szCs w:val="32"/>
          <w:lang w:eastAsia="zh-CN"/>
        </w:rPr>
        <w:t>向石狮市诗丽雅焕采贸易有限责任公司购进</w:t>
      </w:r>
      <w:r>
        <w:rPr>
          <w:rFonts w:hint="eastAsia" w:ascii="仿宋_GB2312" w:hAnsi="仿宋_GB2312" w:eastAsia="仿宋_GB2312" w:cs="仿宋_GB2312"/>
          <w:color w:val="000000"/>
          <w:sz w:val="32"/>
          <w:szCs w:val="32"/>
          <w:lang w:val="en-US" w:eastAsia="zh-CN"/>
        </w:rPr>
        <w:t>5盒“爱和纯 纯净温和防晒霜”（规格：50ml/盒，生产批号：F11BD2G，限用日期：20261210），陈列于店内经营。当事人能够提供上述化妆品供应商资质、供货凭证、特殊化妆品注册证、海关进口货物报关单及入境货物检验检疫证明。该产品属于</w:t>
      </w:r>
      <w:r>
        <w:rPr>
          <w:rFonts w:hint="eastAsia" w:ascii="仿宋_GB2312" w:hAnsi="仿宋_GB2312" w:eastAsia="仿宋_GB2312" w:cs="仿宋_GB2312"/>
          <w:color w:val="000000"/>
          <w:sz w:val="32"/>
          <w:szCs w:val="32"/>
          <w:lang w:eastAsia="zh-CN"/>
        </w:rPr>
        <w:t>《化妆品监督管理条例》规定的进口特殊化妆品，</w:t>
      </w:r>
      <w:r>
        <w:rPr>
          <w:rFonts w:hint="eastAsia" w:ascii="仿宋_GB2312" w:hAnsi="仿宋_GB2312" w:eastAsia="仿宋_GB2312" w:cs="仿宋_GB2312"/>
          <w:color w:val="000000"/>
          <w:sz w:val="32"/>
          <w:szCs w:val="32"/>
          <w:lang w:val="en-US" w:eastAsia="zh-CN"/>
        </w:rPr>
        <w:t>外包装盒上标注“注册人地址：81，Tojeong-ro 31-gil,Mapo-gu,Seoul,Republic of Korea”。经通过国家药品监督管理局网站查询产品注册信息发现</w:t>
      </w:r>
      <w:r>
        <w:rPr>
          <w:rFonts w:hint="eastAsia" w:ascii="仿宋_GB2312" w:hAnsi="仿宋_GB2312" w:eastAsia="仿宋_GB2312" w:cs="仿宋_GB2312"/>
          <w:color w:val="000000"/>
          <w:sz w:val="32"/>
          <w:szCs w:val="32"/>
          <w:lang w:eastAsia="zh-CN"/>
        </w:rPr>
        <w:t>该产品注册人住所地为韩国首尔特别市</w:t>
      </w:r>
      <w:r>
        <w:rPr>
          <w:rFonts w:hint="eastAsia" w:ascii="仿宋_GB2312" w:hAnsi="仿宋_GB2312" w:eastAsia="仿宋_GB2312" w:cs="仿宋_GB2312"/>
          <w:color w:val="000000"/>
          <w:sz w:val="32"/>
          <w:szCs w:val="32"/>
          <w:lang w:val="en-US" w:eastAsia="zh-CN"/>
        </w:rPr>
        <w:t xml:space="preserve"> 永登浦区 汝矣大路24，FKI大厦7楼（汝矣岛洞）（备注：2025年3月14日批准变更注册人住所地址，原注册人住所地址为韩国首尔特别市麻浦区土亭路31路81号），当事人提供的产品特殊化妆品注册证上显示注册人住所地为韩国首尔特别市麻浦区土亭路31路81号。据此认定上述化妆品标签不符合规定。</w:t>
      </w:r>
    </w:p>
    <w:p w14:paraId="5DF54C22">
      <w:pPr>
        <w:keepNext w:val="0"/>
        <w:keepLines w:val="0"/>
        <w:pageBreakBefore w:val="0"/>
        <w:widowControl w:val="0"/>
        <w:kinsoku/>
        <w:overflowPunct/>
        <w:topLinePunct w:val="0"/>
        <w:autoSpaceDE/>
        <w:autoSpaceDN/>
        <w:bidi w:val="0"/>
        <w:adjustRightInd/>
        <w:snapToGrid w:val="0"/>
        <w:spacing w:line="460" w:lineRule="exact"/>
        <w:ind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当事人</w:t>
      </w:r>
      <w:r>
        <w:rPr>
          <w:rFonts w:hint="eastAsia" w:ascii="仿宋_GB2312" w:hAnsi="仿宋_GB2312" w:eastAsia="仿宋_GB2312" w:cs="仿宋_GB2312"/>
          <w:sz w:val="32"/>
          <w:szCs w:val="32"/>
        </w:rPr>
        <w:t>采购</w:t>
      </w:r>
      <w:r>
        <w:rPr>
          <w:rFonts w:hint="eastAsia" w:ascii="仿宋_GB2312" w:hAnsi="仿宋_GB2312" w:eastAsia="仿宋_GB2312" w:cs="仿宋_GB2312"/>
          <w:sz w:val="32"/>
          <w:szCs w:val="32"/>
          <w:lang w:eastAsia="zh-CN"/>
        </w:rPr>
        <w:t>上述</w:t>
      </w:r>
      <w:r>
        <w:rPr>
          <w:rFonts w:hint="eastAsia" w:ascii="仿宋_GB2312" w:hAnsi="仿宋_GB2312" w:eastAsia="仿宋_GB2312" w:cs="仿宋_GB2312"/>
          <w:sz w:val="32"/>
          <w:szCs w:val="32"/>
        </w:rPr>
        <w:t>化妆品共</w:t>
      </w:r>
      <w:r>
        <w:rPr>
          <w:rFonts w:hint="eastAsia" w:ascii="仿宋_GB2312" w:hAnsi="仿宋_GB2312" w:eastAsia="仿宋_GB2312" w:cs="仿宋_GB2312"/>
          <w:sz w:val="32"/>
          <w:szCs w:val="32"/>
          <w:lang w:val="en-US" w:eastAsia="zh-CN"/>
        </w:rPr>
        <w:t>5盒</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购</w:t>
      </w:r>
      <w:r>
        <w:rPr>
          <w:rFonts w:hint="eastAsia" w:ascii="仿宋_GB2312" w:hAnsi="仿宋_GB2312" w:eastAsia="仿宋_GB2312" w:cs="仿宋_GB2312"/>
          <w:sz w:val="32"/>
          <w:szCs w:val="32"/>
        </w:rPr>
        <w:t>进价为</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val="en-US" w:eastAsia="zh-CN"/>
        </w:rPr>
        <w:t>/盒</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销售价</w:t>
      </w:r>
      <w:r>
        <w:rPr>
          <w:rFonts w:hint="eastAsia" w:ascii="仿宋_GB2312" w:hAnsi="仿宋_GB2312" w:eastAsia="仿宋_GB2312" w:cs="仿宋_GB2312"/>
          <w:sz w:val="32"/>
          <w:szCs w:val="32"/>
          <w:lang w:val="en-US" w:eastAsia="zh-CN"/>
        </w:rPr>
        <w:t>69.9元/盒，尚未销售即被查获。</w:t>
      </w:r>
      <w:r>
        <w:rPr>
          <w:rFonts w:hint="eastAsia" w:ascii="仿宋_GB2312" w:hAnsi="仿宋_GB2312" w:eastAsia="仿宋_GB2312" w:cs="仿宋_GB2312"/>
          <w:color w:val="000000"/>
          <w:sz w:val="32"/>
          <w:szCs w:val="32"/>
          <w:lang w:val="en-US" w:eastAsia="zh-CN"/>
        </w:rPr>
        <w:t>据此认定，本案</w:t>
      </w:r>
      <w:r>
        <w:rPr>
          <w:rFonts w:hint="eastAsia" w:ascii="仿宋_GB2312" w:hAnsi="仿宋_GB2312" w:eastAsia="仿宋_GB2312" w:cs="仿宋_GB2312"/>
          <w:color w:val="000000"/>
          <w:sz w:val="32"/>
          <w:szCs w:val="32"/>
        </w:rPr>
        <w:t>货值金额</w:t>
      </w:r>
      <w:r>
        <w:rPr>
          <w:rFonts w:hint="eastAsia" w:ascii="仿宋_GB2312" w:hAnsi="仿宋_GB2312" w:eastAsia="仿宋_GB2312" w:cs="仿宋_GB2312"/>
          <w:color w:val="000000"/>
          <w:sz w:val="32"/>
          <w:szCs w:val="32"/>
          <w:lang w:val="en-US" w:eastAsia="zh-CN"/>
        </w:rPr>
        <w:t>150</w:t>
      </w:r>
      <w:r>
        <w:rPr>
          <w:rFonts w:hint="eastAsia" w:ascii="仿宋_GB2312" w:hAnsi="仿宋_GB2312" w:eastAsia="仿宋_GB2312" w:cs="仿宋_GB2312"/>
          <w:color w:val="000000"/>
          <w:sz w:val="32"/>
          <w:szCs w:val="32"/>
        </w:rPr>
        <w:t>元</w:t>
      </w:r>
      <w:r>
        <w:rPr>
          <w:rFonts w:hint="eastAsia" w:ascii="仿宋_GB2312" w:hAnsi="仿宋_GB2312" w:eastAsia="仿宋_GB2312" w:cs="仿宋_GB2312"/>
          <w:color w:val="000000"/>
          <w:sz w:val="32"/>
          <w:szCs w:val="32"/>
          <w:lang w:eastAsia="zh-CN"/>
        </w:rPr>
        <w:t>，无违法所得</w:t>
      </w:r>
      <w:r>
        <w:rPr>
          <w:rFonts w:hint="eastAsia" w:ascii="仿宋_GB2312" w:hAnsi="仿宋_GB2312" w:eastAsia="仿宋_GB2312" w:cs="仿宋_GB2312"/>
          <w:color w:val="000000"/>
          <w:sz w:val="32"/>
          <w:szCs w:val="32"/>
          <w:lang w:val="en-US" w:eastAsia="zh-CN"/>
        </w:rPr>
        <w:t>。</w:t>
      </w:r>
    </w:p>
    <w:p w14:paraId="24FAE4C7">
      <w:pPr>
        <w:keepNext w:val="0"/>
        <w:keepLines w:val="0"/>
        <w:pageBreakBefore w:val="0"/>
        <w:widowControl w:val="0"/>
        <w:kinsoku/>
        <w:wordWrap/>
        <w:overflowPunct/>
        <w:topLinePunct w:val="0"/>
        <w:autoSpaceDE/>
        <w:autoSpaceDN/>
        <w:bidi w:val="0"/>
        <w:adjustRightInd/>
        <w:spacing w:line="4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以上事实，</w:t>
      </w:r>
      <w:r>
        <w:rPr>
          <w:rFonts w:hint="eastAsia" w:ascii="仿宋_GB2312" w:hAnsi="仿宋_GB2312" w:eastAsia="仿宋_GB2312" w:cs="仿宋_GB2312"/>
          <w:sz w:val="32"/>
          <w:szCs w:val="32"/>
          <w:lang w:eastAsia="zh-CN"/>
        </w:rPr>
        <w:t>主要有</w:t>
      </w:r>
      <w:r>
        <w:rPr>
          <w:rFonts w:hint="eastAsia" w:ascii="仿宋_GB2312" w:hAnsi="仿宋_GB2312" w:eastAsia="仿宋_GB2312" w:cs="仿宋_GB2312"/>
          <w:sz w:val="32"/>
          <w:szCs w:val="32"/>
        </w:rPr>
        <w:t>现场笔录</w:t>
      </w:r>
      <w:r>
        <w:rPr>
          <w:rFonts w:hint="eastAsia" w:ascii="仿宋_GB2312" w:hAnsi="仿宋_GB2312" w:eastAsia="仿宋_GB2312" w:cs="仿宋_GB2312"/>
          <w:sz w:val="32"/>
          <w:szCs w:val="32"/>
          <w:lang w:eastAsia="zh-CN"/>
        </w:rPr>
        <w:t>、现场照片、扣押视频光盘；实施行政强制措施决定书、财物清单；</w:t>
      </w:r>
      <w:r>
        <w:rPr>
          <w:rFonts w:hint="eastAsia" w:ascii="仿宋_GB2312" w:hAnsi="仿宋_GB2312" w:eastAsia="仿宋_GB2312" w:cs="仿宋_GB2312"/>
          <w:sz w:val="32"/>
          <w:szCs w:val="32"/>
        </w:rPr>
        <w:t>当事人营业执照、</w:t>
      </w:r>
      <w:r>
        <w:rPr>
          <w:rFonts w:hint="eastAsia" w:ascii="仿宋_GB2312" w:hAnsi="仿宋_GB2312" w:eastAsia="仿宋_GB2312" w:cs="仿宋_GB2312"/>
          <w:sz w:val="32"/>
          <w:szCs w:val="32"/>
          <w:lang w:eastAsia="zh-CN"/>
        </w:rPr>
        <w:t>授权委托书、</w:t>
      </w:r>
      <w:r>
        <w:rPr>
          <w:rFonts w:hint="eastAsia" w:ascii="仿宋_GB2312" w:hAnsi="仿宋_GB2312" w:eastAsia="仿宋_GB2312" w:cs="仿宋_GB2312"/>
          <w:sz w:val="32"/>
          <w:szCs w:val="32"/>
        </w:rPr>
        <w:t>身份证复印件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询问笔录</w:t>
      </w:r>
      <w:r>
        <w:rPr>
          <w:rFonts w:hint="eastAsia" w:ascii="仿宋_GB2312" w:hAnsi="仿宋_GB2312" w:eastAsia="仿宋_GB2312" w:cs="仿宋_GB2312"/>
          <w:sz w:val="32"/>
          <w:szCs w:val="32"/>
          <w:lang w:eastAsia="zh-CN"/>
        </w:rPr>
        <w:t>、销售清单；</w:t>
      </w:r>
      <w:r>
        <w:rPr>
          <w:rFonts w:hint="eastAsia" w:ascii="仿宋_GB2312" w:hAnsi="仿宋_GB2312" w:eastAsia="仿宋_GB2312" w:cs="仿宋_GB2312"/>
          <w:sz w:val="32"/>
          <w:szCs w:val="32"/>
          <w:lang w:val="en-US" w:eastAsia="zh-CN"/>
        </w:rPr>
        <w:t>营业执照、特殊化妆品注册证、海关进口货物报关单、入境货物检验检疫证明</w:t>
      </w:r>
      <w:r>
        <w:rPr>
          <w:rFonts w:hint="eastAsia" w:ascii="仿宋_GB2312" w:hAnsi="仿宋_GB2312" w:eastAsia="仿宋_GB2312" w:cs="仿宋_GB2312"/>
          <w:sz w:val="32"/>
          <w:szCs w:val="32"/>
          <w:lang w:eastAsia="zh-CN"/>
        </w:rPr>
        <w:t>；国家药品监督管理局官网化妆品数据查询图片、</w:t>
      </w:r>
      <w:r>
        <w:rPr>
          <w:rFonts w:hint="eastAsia" w:ascii="仿宋_GB2312" w:hAnsi="仿宋_GB2312" w:eastAsia="仿宋_GB2312" w:cs="仿宋_GB2312"/>
          <w:sz w:val="32"/>
          <w:szCs w:val="32"/>
          <w:lang w:val="en-US" w:eastAsia="zh-CN"/>
        </w:rPr>
        <w:t>计算机数据证据提存笔录；境内责任人出具的说明函</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证据证明</w:t>
      </w:r>
      <w:r>
        <w:rPr>
          <w:rFonts w:hint="eastAsia" w:ascii="仿宋_GB2312" w:hAnsi="仿宋_GB2312" w:eastAsia="仿宋_GB2312" w:cs="仿宋_GB2312"/>
          <w:sz w:val="32"/>
          <w:szCs w:val="32"/>
        </w:rPr>
        <w:t xml:space="preserve">。  </w:t>
      </w:r>
    </w:p>
    <w:p w14:paraId="54338330">
      <w:pPr>
        <w:keepNext w:val="0"/>
        <w:keepLines w:val="0"/>
        <w:pageBreakBefore w:val="0"/>
        <w:widowControl w:val="0"/>
        <w:kinsoku/>
        <w:wordWrap/>
        <w:overflowPunct/>
        <w:topLinePunct w:val="0"/>
        <w:autoSpaceDE/>
        <w:autoSpaceDN/>
        <w:bidi w:val="0"/>
        <w:adjustRightInd/>
        <w:spacing w:line="4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2025年5月20日、5月22日，本局先后向当事人留置、邮寄送达《行政处罚告知书》（晋市监罚告[2025]21-20号），当事人未在法定期限内提出陈述、申辩，也未要求听证。  </w:t>
      </w:r>
    </w:p>
    <w:p w14:paraId="01AC3904">
      <w:pPr>
        <w:keepNext w:val="0"/>
        <w:keepLines w:val="0"/>
        <w:pageBreakBefore w:val="0"/>
        <w:widowControl w:val="0"/>
        <w:kinsoku/>
        <w:overflowPunct/>
        <w:topLinePunct w:val="0"/>
        <w:autoSpaceDE/>
        <w:autoSpaceDN/>
        <w:bidi w:val="0"/>
        <w:adjustRightInd/>
        <w:spacing w:line="4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本局认为：</w:t>
      </w:r>
      <w:r>
        <w:rPr>
          <w:rFonts w:hint="eastAsia" w:ascii="仿宋_GB2312" w:hAnsi="仿宋_GB2312" w:eastAsia="仿宋_GB2312" w:cs="仿宋_GB2312"/>
          <w:sz w:val="32"/>
          <w:szCs w:val="32"/>
        </w:rPr>
        <w:t>当事人</w:t>
      </w:r>
      <w:r>
        <w:rPr>
          <w:rFonts w:hint="eastAsia" w:ascii="仿宋_GB2312" w:hAnsi="仿宋_GB2312" w:eastAsia="仿宋_GB2312" w:cs="仿宋_GB2312"/>
          <w:color w:val="000000"/>
          <w:sz w:val="32"/>
          <w:szCs w:val="32"/>
          <w:lang w:eastAsia="zh-CN"/>
        </w:rPr>
        <w:t>经营标签不符合规定的</w:t>
      </w:r>
      <w:r>
        <w:rPr>
          <w:rFonts w:hint="eastAsia" w:ascii="仿宋_GB2312" w:hAnsi="仿宋_GB2312" w:eastAsia="仿宋_GB2312" w:cs="仿宋_GB2312"/>
          <w:color w:val="000000"/>
          <w:sz w:val="32"/>
          <w:szCs w:val="32"/>
        </w:rPr>
        <w:t>化妆品</w:t>
      </w:r>
      <w:r>
        <w:rPr>
          <w:rFonts w:hint="eastAsia" w:ascii="仿宋_GB2312" w:hAnsi="仿宋_GB2312" w:eastAsia="仿宋_GB2312" w:cs="仿宋_GB2312"/>
          <w:color w:val="000000"/>
          <w:sz w:val="32"/>
          <w:szCs w:val="32"/>
          <w:lang w:eastAsia="zh-CN"/>
        </w:rPr>
        <w:t>，其行为</w:t>
      </w:r>
      <w:r>
        <w:rPr>
          <w:rFonts w:hint="eastAsia" w:ascii="仿宋_GB2312" w:hAnsi="仿宋_GB2312" w:eastAsia="仿宋_GB2312" w:cs="仿宋_GB2312"/>
          <w:color w:val="000000"/>
          <w:sz w:val="32"/>
          <w:szCs w:val="32"/>
        </w:rPr>
        <w:t>违反《化妆品监督管理条例》第</w:t>
      </w:r>
      <w:r>
        <w:rPr>
          <w:rFonts w:hint="eastAsia" w:ascii="仿宋_GB2312" w:hAnsi="仿宋_GB2312" w:eastAsia="仿宋_GB2312" w:cs="仿宋_GB2312"/>
          <w:color w:val="000000"/>
          <w:sz w:val="32"/>
          <w:szCs w:val="32"/>
          <w:lang w:eastAsia="zh-CN"/>
        </w:rPr>
        <w:t>三十五条第一款之</w:t>
      </w:r>
      <w:r>
        <w:rPr>
          <w:rFonts w:hint="eastAsia" w:ascii="仿宋_GB2312" w:hAnsi="仿宋_GB2312" w:eastAsia="仿宋_GB2312" w:cs="仿宋_GB2312"/>
          <w:color w:val="000000"/>
          <w:sz w:val="32"/>
          <w:szCs w:val="32"/>
        </w:rPr>
        <w:t>规定</w:t>
      </w:r>
      <w:r>
        <w:rPr>
          <w:rFonts w:hint="eastAsia" w:ascii="仿宋_GB2312" w:hAnsi="仿宋_GB2312" w:eastAsia="仿宋_GB2312" w:cs="仿宋_GB2312"/>
          <w:color w:val="000000"/>
          <w:sz w:val="32"/>
          <w:szCs w:val="32"/>
          <w:lang w:eastAsia="zh-CN"/>
        </w:rPr>
        <w:t>，应当依据</w:t>
      </w:r>
      <w:r>
        <w:rPr>
          <w:rFonts w:hint="eastAsia" w:ascii="仿宋_GB2312" w:hAnsi="仿宋_GB2312" w:eastAsia="仿宋_GB2312" w:cs="仿宋_GB2312"/>
          <w:sz w:val="32"/>
          <w:szCs w:val="32"/>
        </w:rPr>
        <w:t>《化妆品监督管理条例》第六十一条第一款</w:t>
      </w:r>
      <w:r>
        <w:rPr>
          <w:rFonts w:hint="eastAsia" w:ascii="仿宋_GB2312" w:hAnsi="仿宋_GB2312" w:eastAsia="仿宋_GB2312" w:cs="仿宋_GB2312"/>
          <w:sz w:val="32"/>
          <w:szCs w:val="32"/>
          <w:lang w:eastAsia="zh-CN"/>
        </w:rPr>
        <w:t>予以行政处罚。</w:t>
      </w:r>
      <w:r>
        <w:rPr>
          <w:rFonts w:hint="eastAsia" w:ascii="仿宋_GB2312" w:hAnsi="仿宋_GB2312" w:eastAsia="仿宋_GB2312" w:cs="仿宋_GB2312"/>
          <w:color w:val="000000"/>
          <w:sz w:val="32"/>
          <w:szCs w:val="32"/>
          <w:lang w:val="en-US" w:eastAsia="zh-CN"/>
        </w:rPr>
        <w:t>鉴于当事人积极配合药品监督管理部门调查并主动提供证据材料，符合《福建省药品监管行政处罚裁量适用细则》第十一条第（二）项可以从轻或者减轻行政处罚的情形，参照《福建省化妆品行政处罚裁量基准（试行）》HZP-21从轻情节裁量幅度予以从轻处罚。</w:t>
      </w:r>
    </w:p>
    <w:p w14:paraId="3B9D689C">
      <w:pPr>
        <w:keepNext w:val="0"/>
        <w:keepLines w:val="0"/>
        <w:pageBreakBefore w:val="0"/>
        <w:widowControl w:val="0"/>
        <w:kinsoku/>
        <w:overflowPunct/>
        <w:topLinePunct w:val="0"/>
        <w:autoSpaceDE/>
        <w:autoSpaceDN/>
        <w:bidi w:val="0"/>
        <w:adjustRightInd/>
        <w:spacing w:line="460" w:lineRule="exact"/>
        <w:ind w:firstLine="800" w:firstLineChars="25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综上所述，</w:t>
      </w:r>
      <w:r>
        <w:rPr>
          <w:rFonts w:hint="eastAsia" w:ascii="仿宋_GB2312" w:hAnsi="仿宋_GB2312" w:eastAsia="仿宋_GB2312" w:cs="仿宋_GB2312"/>
          <w:color w:val="000000"/>
          <w:sz w:val="32"/>
          <w:szCs w:val="32"/>
        </w:rPr>
        <w:t>当事人</w:t>
      </w:r>
      <w:r>
        <w:rPr>
          <w:rFonts w:hint="eastAsia" w:ascii="仿宋_GB2312" w:hAnsi="仿宋_GB2312" w:eastAsia="仿宋_GB2312" w:cs="仿宋_GB2312"/>
          <w:color w:val="000000"/>
          <w:sz w:val="32"/>
          <w:szCs w:val="32"/>
          <w:lang w:eastAsia="zh-CN"/>
        </w:rPr>
        <w:t>经营标签不符合规定的化妆品</w:t>
      </w:r>
      <w:r>
        <w:rPr>
          <w:rFonts w:hint="eastAsia" w:ascii="仿宋_GB2312" w:hAnsi="仿宋_GB2312" w:eastAsia="仿宋_GB2312" w:cs="仿宋_GB2312"/>
          <w:color w:val="000000"/>
          <w:sz w:val="32"/>
          <w:szCs w:val="32"/>
        </w:rPr>
        <w:t>的行为，依据</w:t>
      </w:r>
      <w:r>
        <w:rPr>
          <w:rFonts w:hint="eastAsia" w:ascii="仿宋_GB2312" w:hAnsi="仿宋_GB2312" w:eastAsia="仿宋_GB2312" w:cs="仿宋_GB2312"/>
          <w:color w:val="000000"/>
          <w:sz w:val="32"/>
          <w:szCs w:val="32"/>
          <w:lang w:eastAsia="zh-CN"/>
        </w:rPr>
        <w:t>《中华人民共和国行政处罚法》第二十八条、</w:t>
      </w:r>
      <w:r>
        <w:rPr>
          <w:rFonts w:hint="eastAsia" w:ascii="仿宋_GB2312" w:hAnsi="仿宋_GB2312" w:eastAsia="仿宋_GB2312" w:cs="仿宋_GB2312"/>
          <w:sz w:val="32"/>
          <w:szCs w:val="32"/>
        </w:rPr>
        <w:t>《化妆品监督管理条例》第六十一条第一款</w:t>
      </w:r>
      <w:r>
        <w:rPr>
          <w:rFonts w:hint="eastAsia" w:ascii="仿宋_GB2312" w:hAnsi="仿宋_GB2312" w:eastAsia="仿宋_GB2312" w:cs="仿宋_GB2312"/>
          <w:color w:val="000000"/>
          <w:sz w:val="32"/>
          <w:szCs w:val="32"/>
        </w:rPr>
        <w:t>之规定，</w:t>
      </w:r>
      <w:r>
        <w:rPr>
          <w:rFonts w:hint="eastAsia" w:ascii="仿宋_GB2312" w:hAnsi="仿宋_GB2312" w:eastAsia="仿宋_GB2312" w:cs="仿宋_GB2312"/>
          <w:color w:val="000000"/>
          <w:sz w:val="32"/>
          <w:szCs w:val="32"/>
          <w:lang w:val="en-US" w:eastAsia="zh-CN"/>
        </w:rPr>
        <w:t>责令当事人改正违法行为，并</w:t>
      </w:r>
      <w:r>
        <w:rPr>
          <w:rFonts w:hint="eastAsia" w:ascii="仿宋_GB2312" w:hAnsi="仿宋_GB2312" w:eastAsia="仿宋_GB2312" w:cs="仿宋_GB2312"/>
          <w:color w:val="000000"/>
          <w:sz w:val="32"/>
          <w:szCs w:val="32"/>
        </w:rPr>
        <w:t>对当事人</w:t>
      </w:r>
      <w:r>
        <w:rPr>
          <w:rFonts w:hint="eastAsia" w:ascii="仿宋_GB2312" w:hAnsi="仿宋_GB2312" w:eastAsia="仿宋_GB2312" w:cs="仿宋_GB2312"/>
          <w:color w:val="000000"/>
          <w:sz w:val="32"/>
          <w:szCs w:val="32"/>
          <w:lang w:eastAsia="zh-CN"/>
        </w:rPr>
        <w:t>作出处理</w:t>
      </w:r>
      <w:r>
        <w:rPr>
          <w:rFonts w:hint="eastAsia" w:ascii="仿宋_GB2312" w:hAnsi="仿宋_GB2312" w:eastAsia="仿宋_GB2312" w:cs="仿宋_GB2312"/>
          <w:color w:val="000000"/>
          <w:sz w:val="32"/>
          <w:szCs w:val="32"/>
        </w:rPr>
        <w:t>如下：</w:t>
      </w:r>
    </w:p>
    <w:p w14:paraId="00F5D835">
      <w:pPr>
        <w:keepNext w:val="0"/>
        <w:keepLines w:val="0"/>
        <w:pageBreakBefore w:val="0"/>
        <w:widowControl w:val="0"/>
        <w:kinsoku/>
        <w:overflowPunct/>
        <w:topLinePunct w:val="0"/>
        <w:autoSpaceDE/>
        <w:autoSpaceDN/>
        <w:bidi w:val="0"/>
        <w:adjustRightInd/>
        <w:spacing w:line="460" w:lineRule="exact"/>
        <w:ind w:firstLine="800" w:firstLineChars="25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1、没收</w:t>
      </w:r>
      <w:r>
        <w:rPr>
          <w:rFonts w:hint="eastAsia" w:ascii="仿宋_GB2312" w:hAnsi="仿宋_GB2312" w:eastAsia="仿宋_GB2312" w:cs="仿宋_GB2312"/>
          <w:color w:val="000000"/>
          <w:sz w:val="32"/>
          <w:szCs w:val="32"/>
          <w:lang w:val="en-US" w:eastAsia="zh-CN"/>
        </w:rPr>
        <w:t>“爱和纯 纯净温和防晒霜”（规格：50ml/盒，生产批号：F11BD2G，限用日期：20261210）5盒</w:t>
      </w:r>
      <w:r>
        <w:rPr>
          <w:rFonts w:hint="eastAsia" w:ascii="仿宋_GB2312" w:hAnsi="仿宋_GB2312" w:eastAsia="仿宋_GB2312" w:cs="仿宋_GB2312"/>
          <w:color w:val="000000"/>
          <w:sz w:val="32"/>
          <w:szCs w:val="32"/>
        </w:rPr>
        <w:t>。</w:t>
      </w:r>
    </w:p>
    <w:p w14:paraId="3470B390">
      <w:pPr>
        <w:keepNext w:val="0"/>
        <w:keepLines w:val="0"/>
        <w:pageBreakBefore w:val="0"/>
        <w:widowControl w:val="0"/>
        <w:kinsoku/>
        <w:wordWrap/>
        <w:overflowPunct/>
        <w:topLinePunct w:val="0"/>
        <w:autoSpaceDE/>
        <w:autoSpaceDN/>
        <w:bidi w:val="0"/>
        <w:adjustRightInd/>
        <w:snapToGrid/>
        <w:spacing w:line="460" w:lineRule="exact"/>
        <w:ind w:firstLine="800" w:firstLineChars="25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、罚款</w:t>
      </w:r>
      <w:r>
        <w:rPr>
          <w:rFonts w:hint="eastAsia" w:ascii="仿宋_GB2312" w:hAnsi="仿宋_GB2312" w:eastAsia="仿宋_GB2312" w:cs="仿宋_GB2312"/>
          <w:color w:val="000000"/>
          <w:sz w:val="32"/>
          <w:szCs w:val="32"/>
          <w:lang w:val="en-US" w:eastAsia="zh-CN"/>
        </w:rPr>
        <w:t>11000元</w:t>
      </w:r>
      <w:r>
        <w:rPr>
          <w:rFonts w:hint="eastAsia" w:ascii="仿宋_GB2312" w:hAnsi="仿宋_GB2312" w:eastAsia="仿宋_GB2312" w:cs="仿宋_GB2312"/>
          <w:color w:val="000000"/>
          <w:sz w:val="32"/>
          <w:szCs w:val="32"/>
        </w:rPr>
        <w:t>。</w:t>
      </w:r>
      <w:bookmarkStart w:id="3" w:name="_GoBack"/>
      <w:bookmarkEnd w:id="3"/>
    </w:p>
    <w:p w14:paraId="4E9F0EBC">
      <w:pPr>
        <w:keepNext w:val="0"/>
        <w:keepLines w:val="0"/>
        <w:pageBreakBefore w:val="0"/>
        <w:widowControl w:val="0"/>
        <w:kinsoku/>
        <w:overflowPunct/>
        <w:topLinePunct w:val="0"/>
        <w:autoSpaceDE/>
        <w:autoSpaceDN/>
        <w:bidi w:val="0"/>
        <w:adjustRightInd/>
        <w:spacing w:line="4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事人应当在接到本行政处罚决定书之日起十五日内，凭福建省政府非税收入缴款通知书（缴款码）通过银行网点或电子支付系统缴款，当事人逾期不履行行政处罚决定的，本局将依据《中华人民共和国行政处罚法》第七十二条的规定，采取下列措施：（一）到期不缴纳罚款的，每日按罚款数额的百分之三加处罚款，加处罚款的数额不得超出罚款的数额；（二）根据法律规定，将查封、扣押的财物拍卖、依法处理或者将冻结的存款、回款划拨抵缴罚款；（三）根据法律规定，采取其他行政强制执行方式；（四）依据《中华人民共和国行政强制法》的规定申请晋江市人民法院强制执行。</w:t>
      </w:r>
    </w:p>
    <w:p w14:paraId="6A7D1CB5">
      <w:pPr>
        <w:keepNext w:val="0"/>
        <w:keepLines w:val="0"/>
        <w:pageBreakBefore w:val="0"/>
        <w:widowControl w:val="0"/>
        <w:kinsoku/>
        <w:overflowPunct/>
        <w:topLinePunct w:val="0"/>
        <w:autoSpaceDE/>
        <w:autoSpaceDN/>
        <w:bidi w:val="0"/>
        <w:adjustRightInd/>
        <w:spacing w:line="46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如不服本行政处罚决定，可以在接到本行政处罚决定书之日起六十日内向晋江市人民政府申请复议，也可以在六个月内依法向人民法院提起行政诉讼。申请行政复议或者提起行政诉讼期间，行政处罚不停止执行，法律、法规、规章另有规定的，从其规定。</w:t>
      </w:r>
    </w:p>
    <w:p w14:paraId="41A0EE7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20" w:firstLineChars="200"/>
        <w:textAlignment w:val="baseline"/>
        <w:rPr>
          <w:rFonts w:ascii="楷体" w:hAnsi="楷体" w:eastAsia="楷体" w:cs="楷体"/>
          <w:color w:val="231F20"/>
          <w:spacing w:val="0"/>
          <w:w w:val="100"/>
          <w:sz w:val="31"/>
          <w:szCs w:val="31"/>
          <w14:textOutline w14:w="5626" w14:cap="sq" w14:cmpd="sng" w14:algn="ctr">
            <w14:solidFill>
              <w14:srgbClr w14:val="231F20"/>
            </w14:solidFill>
            <w14:prstDash w14:val="solid"/>
            <w14:bevel/>
          </w14:textOutline>
        </w:rPr>
      </w:pPr>
    </w:p>
    <w:p w14:paraId="7CDA8ECB">
      <w:pPr>
        <w:spacing w:line="279" w:lineRule="auto"/>
        <w:rPr>
          <w:rFonts w:ascii="Microsoft JhengHei"/>
          <w:spacing w:val="0"/>
          <w:w w:val="100"/>
        </w:rPr>
      </w:pPr>
    </w:p>
    <w:p w14:paraId="063B69C6">
      <w:pPr>
        <w:spacing w:line="279" w:lineRule="auto"/>
        <w:rPr>
          <w:rFonts w:hint="default" w:ascii="Microsoft JhengHei" w:eastAsia="宋体"/>
          <w:spacing w:val="0"/>
          <w:w w:val="100"/>
          <w:lang w:val="en-US" w:eastAsia="zh-CN"/>
        </w:rPr>
      </w:pPr>
    </w:p>
    <w:p w14:paraId="4BF65E44">
      <w:pPr>
        <w:spacing w:line="279" w:lineRule="auto"/>
        <w:rPr>
          <w:rFonts w:ascii="Microsoft JhengHei"/>
          <w:spacing w:val="0"/>
          <w:w w:val="100"/>
        </w:rPr>
      </w:pPr>
    </w:p>
    <w:p w14:paraId="27ADA299">
      <w:pPr>
        <w:spacing w:line="279" w:lineRule="auto"/>
        <w:rPr>
          <w:rFonts w:ascii="Microsoft JhengHei"/>
          <w:spacing w:val="0"/>
          <w:w w:val="100"/>
        </w:rPr>
      </w:pPr>
    </w:p>
    <w:p w14:paraId="2C3F6E18">
      <w:pPr>
        <w:spacing w:line="279" w:lineRule="auto"/>
        <w:rPr>
          <w:rFonts w:hint="default" w:ascii="Microsoft JhengHei" w:eastAsia="宋体"/>
          <w:color w:val="FF0000"/>
          <w:spacing w:val="0"/>
          <w:w w:val="100"/>
          <w:lang w:val="en-US" w:eastAsia="zh-CN"/>
        </w:rPr>
      </w:pPr>
      <w:bookmarkStart w:id="0" w:name="thts1"/>
      <w:r>
        <w:rPr>
          <w:rFonts w:ascii="仿宋" w:hAnsi="仿宋" w:eastAsia="仿宋" w:cs="仿宋"/>
          <w:sz w:val="32"/>
        </w:rPr>
        <w:t xml:space="preserve"> </w:t>
      </w:r>
      <w:bookmarkEnd w:id="0"/>
    </w:p>
    <w:p w14:paraId="7748A964">
      <w:pPr>
        <w:keepNext w:val="0"/>
        <w:keepLines w:val="0"/>
        <w:pageBreakBefore w:val="0"/>
        <w:widowControl/>
        <w:tabs>
          <w:tab w:val="left" w:pos="5667"/>
        </w:tabs>
        <w:kinsoku w:val="0"/>
        <w:wordWrap w:val="0"/>
        <w:overflowPunct/>
        <w:topLinePunct w:val="0"/>
        <w:autoSpaceDE w:val="0"/>
        <w:autoSpaceDN w:val="0"/>
        <w:bidi/>
        <w:adjustRightInd w:val="0"/>
        <w:snapToGrid w:val="0"/>
        <w:spacing w:line="560" w:lineRule="exact"/>
        <w:ind w:left="0" w:leftChars="0" w:right="840" w:rightChars="400" w:firstLine="0" w:firstLineChars="0"/>
        <w:jc w:val="left"/>
        <w:textAlignment w:val="baseline"/>
        <w:rPr>
          <w:rFonts w:hint="eastAsia" w:ascii="仿宋" w:hAnsi="仿宋" w:eastAsia="仿宋" w:cs="仿宋"/>
          <w:spacing w:val="0"/>
          <w:w w:val="100"/>
          <w:sz w:val="32"/>
          <w:szCs w:val="32"/>
          <w:lang w:val="en-US" w:eastAsia="zh-CN"/>
        </w:rPr>
      </w:pPr>
      <w:r>
        <w:rPr>
          <w:rFonts w:hint="eastAsia" w:ascii="仿宋" w:hAnsi="仿宋" w:eastAsia="仿宋" w:cs="仿宋"/>
          <w:spacing w:val="0"/>
          <w:w w:val="100"/>
          <w:sz w:val="32"/>
          <w:szCs w:val="32"/>
          <w:lang w:val="en-US" w:eastAsia="zh-CN"/>
        </w:rPr>
        <w:t>晋江市市场监督管理局</w:t>
      </w:r>
      <w:r>
        <w:rPr>
          <w:rFonts w:ascii="仿宋" w:hAnsi="仿宋" w:eastAsia="仿宋" w:cs="仿宋"/>
          <w:sz w:val="32"/>
        </w:rPr>
        <w:t xml:space="preserve">   </w:t>
      </w:r>
    </w:p>
    <w:p w14:paraId="63946905">
      <w:pPr>
        <w:keepNext w:val="0"/>
        <w:keepLines w:val="0"/>
        <w:pageBreakBefore w:val="0"/>
        <w:widowControl/>
        <w:tabs>
          <w:tab w:val="left" w:pos="5667"/>
        </w:tabs>
        <w:kinsoku w:val="0"/>
        <w:wordWrap/>
        <w:overflowPunct/>
        <w:topLinePunct w:val="0"/>
        <w:autoSpaceDE w:val="0"/>
        <w:autoSpaceDN w:val="0"/>
        <w:bidi/>
        <w:adjustRightInd w:val="0"/>
        <w:snapToGrid w:val="0"/>
        <w:spacing w:line="40" w:lineRule="exact"/>
        <w:ind w:left="0" w:leftChars="0" w:right="0" w:firstLine="1650" w:firstLineChars="1500"/>
        <w:jc w:val="left"/>
        <w:textAlignment w:val="baseline"/>
        <w:rPr>
          <w:rFonts w:hint="default" w:ascii="仿宋" w:hAnsi="仿宋" w:eastAsia="仿宋" w:cs="仿宋"/>
          <w:spacing w:val="0"/>
          <w:w w:val="100"/>
          <w:sz w:val="32"/>
          <w:szCs w:val="32"/>
          <w:lang w:val="en-US" w:eastAsia="zh-CN"/>
        </w:rPr>
      </w:pPr>
      <w:r>
        <w:rPr>
          <w:rFonts w:ascii="仿宋" w:hAnsi="仿宋" w:eastAsia="仿宋" w:cs="仿宋"/>
          <w:color w:val="FFFFFF" w:themeColor="background1"/>
          <w:spacing w:val="0"/>
          <w:w w:val="100"/>
          <w:sz w:val="11"/>
          <w:szCs w:val="11"/>
          <w14:textFill>
            <w14:solidFill>
              <w14:schemeClr w14:val="bg1"/>
            </w14:solidFill>
          </w14:textFill>
        </w:rPr>
        <w:t>（</w:t>
      </w:r>
      <w:r>
        <w:rPr>
          <w:rFonts w:hint="eastAsia" w:ascii="仿宋" w:hAnsi="仿宋" w:eastAsia="仿宋" w:cs="仿宋"/>
          <w:color w:val="FFFFFF" w:themeColor="background1"/>
          <w:spacing w:val="0"/>
          <w:w w:val="100"/>
          <w:sz w:val="11"/>
          <w:szCs w:val="11"/>
          <w:lang w:eastAsia="zh-CN"/>
          <w14:textFill>
            <w14:solidFill>
              <w14:schemeClr w14:val="bg1"/>
            </w14:solidFill>
          </w14:textFill>
        </w:rPr>
        <w:t>sealdwy</w:t>
      </w:r>
      <w:r>
        <w:rPr>
          <w:rFonts w:ascii="仿宋" w:hAnsi="仿宋" w:eastAsia="仿宋" w:cs="仿宋"/>
          <w:color w:val="FFFFFF" w:themeColor="background1"/>
          <w:spacing w:val="0"/>
          <w:w w:val="100"/>
          <w:sz w:val="11"/>
          <w:szCs w:val="11"/>
          <w14:textFill>
            <w14:solidFill>
              <w14:schemeClr w14:val="bg1"/>
            </w14:solidFill>
          </w14:textFill>
        </w:rPr>
        <w:t>）</w:t>
      </w:r>
      <w:r>
        <w:rPr>
          <w:rFonts w:ascii="仿宋" w:hAnsi="仿宋" w:eastAsia="仿宋" w:cs="仿宋"/>
          <w:color w:val="000000" w:themeColor="text1"/>
          <w:spacing w:val="0"/>
          <w:w w:val="100"/>
          <w:sz w:val="21"/>
          <w:szCs w:val="21"/>
          <w14:textFill>
            <w14:solidFill>
              <w14:schemeClr w14:val="tx1"/>
            </w14:solidFill>
          </w14:textFill>
        </w:rPr>
        <w:t xml:space="preserve"> </w:t>
      </w:r>
    </w:p>
    <w:p w14:paraId="73F97BA6">
      <w:pPr>
        <w:keepNext w:val="0"/>
        <w:keepLines w:val="0"/>
        <w:pageBreakBefore w:val="0"/>
        <w:widowControl/>
        <w:kinsoku w:val="0"/>
        <w:wordWrap w:val="0"/>
        <w:overflowPunct/>
        <w:topLinePunct w:val="0"/>
        <w:autoSpaceDE w:val="0"/>
        <w:autoSpaceDN w:val="0"/>
        <w:bidi/>
        <w:adjustRightInd w:val="0"/>
        <w:snapToGrid w:val="0"/>
        <w:spacing w:line="560" w:lineRule="exact"/>
        <w:ind w:right="840" w:rightChars="400" w:firstLine="0" w:firstLineChars="0"/>
        <w:jc w:val="left"/>
        <w:textAlignment w:val="baseline"/>
        <w:rPr>
          <w:rFonts w:hint="default" w:ascii="仿宋" w:hAnsi="仿宋" w:eastAsia="仿宋" w:cs="仿宋"/>
          <w:spacing w:val="0"/>
          <w:w w:val="100"/>
          <w:sz w:val="32"/>
          <w:szCs w:val="32"/>
          <w:lang w:val="en-US" w:eastAsia="zh-CN"/>
        </w:rPr>
      </w:pPr>
      <w:bookmarkStart w:id="1" w:name="decisionDate2"/>
      <w:r>
        <w:rPr>
          <w:rFonts w:hint="eastAsia" w:ascii="仿宋" w:hAnsi="仿宋" w:eastAsia="仿宋" w:cs="仿宋"/>
          <w:lang w:eastAsia="zh-CN"/>
        </w:rPr>
        <w:t>二〇二五</w:t>
      </w:r>
      <w:r>
        <w:rPr>
          <w:rFonts w:ascii="仿宋" w:hAnsi="仿宋" w:eastAsia="仿宋" w:cs="仿宋"/>
        </w:rPr>
        <w:t>年</w:t>
      </w:r>
      <w:r>
        <w:rPr>
          <w:rFonts w:hint="eastAsia" w:ascii="仿宋" w:hAnsi="仿宋" w:eastAsia="仿宋" w:cs="仿宋"/>
          <w:lang w:eastAsia="zh-CN"/>
        </w:rPr>
        <w:t>五</w:t>
      </w:r>
      <w:r>
        <w:rPr>
          <w:rFonts w:ascii="仿宋" w:hAnsi="仿宋" w:eastAsia="仿宋" w:cs="仿宋"/>
        </w:rPr>
        <w:t>月</w:t>
      </w:r>
      <w:r>
        <w:rPr>
          <w:rFonts w:hint="eastAsia" w:ascii="仿宋" w:hAnsi="仿宋" w:eastAsia="仿宋" w:cs="仿宋"/>
          <w:lang w:eastAsia="zh-CN"/>
        </w:rPr>
        <w:t>三十</w:t>
      </w:r>
      <w:r>
        <w:rPr>
          <w:rFonts w:ascii="仿宋" w:hAnsi="仿宋" w:eastAsia="仿宋" w:cs="仿宋"/>
        </w:rPr>
        <w:t>日</w:t>
      </w:r>
      <w:bookmarkEnd w:id="1"/>
      <w:r>
        <w:rPr>
          <w:rFonts w:hint="eastAsia" w:ascii="仿宋" w:hAnsi="仿宋" w:eastAsia="仿宋" w:cs="仿宋"/>
          <w:spacing w:val="0"/>
          <w:w w:val="100"/>
          <w:sz w:val="32"/>
          <w:szCs w:val="32"/>
          <w:lang w:val="en-US" w:eastAsia="zh-CN"/>
        </w:rPr>
        <w:t xml:space="preserve">       </w:t>
      </w:r>
    </w:p>
    <w:p w14:paraId="5639F7B1">
      <w:pPr>
        <w:spacing w:line="279" w:lineRule="auto"/>
        <w:rPr>
          <w:rFonts w:hint="default" w:ascii="Microsoft JhengHei" w:eastAsia="宋体"/>
          <w:color w:val="FF0000"/>
          <w:spacing w:val="0"/>
          <w:w w:val="100"/>
          <w:lang w:val="en-US" w:eastAsia="zh-CN"/>
        </w:rPr>
      </w:pPr>
      <w:bookmarkStart w:id="2" w:name="thts2"/>
      <w:r>
        <w:rPr>
          <w:rFonts w:ascii="仿宋" w:hAnsi="仿宋" w:eastAsia="仿宋" w:cs="仿宋"/>
          <w:sz w:val="32"/>
        </w:rPr>
        <w:t xml:space="preserve"> </w:t>
      </w:r>
      <w:bookmarkEnd w:id="2"/>
    </w:p>
    <w:p w14:paraId="768A532F">
      <w:pPr>
        <w:spacing w:line="256" w:lineRule="auto"/>
        <w:rPr>
          <w:rFonts w:ascii="Microsoft JhengHei"/>
          <w:spacing w:val="0"/>
          <w:w w:val="100"/>
        </w:rPr>
      </w:pPr>
    </w:p>
    <w:p w14:paraId="54560010">
      <w:pPr>
        <w:spacing w:before="105" w:line="183" w:lineRule="auto"/>
        <w:ind w:firstLine="403"/>
        <w:jc w:val="center"/>
        <w:rPr>
          <w:rFonts w:hint="default" w:ascii="黑体" w:hAnsi="黑体" w:eastAsia="黑体" w:cs="黑体"/>
          <w:color w:val="231F20"/>
          <w:spacing w:val="0"/>
          <w:w w:val="100"/>
          <w:sz w:val="32"/>
          <w:szCs w:val="32"/>
          <w:lang w:val="en-US" w:eastAsia="zh-CN"/>
        </w:rPr>
      </w:pPr>
    </w:p>
    <w:p w14:paraId="362B1D59">
      <w:pPr>
        <w:spacing w:before="105" w:line="183" w:lineRule="auto"/>
        <w:ind w:firstLine="403"/>
        <w:jc w:val="center"/>
        <w:rPr>
          <w:rFonts w:ascii="黑体" w:hAnsi="黑体" w:eastAsia="黑体" w:cs="黑体"/>
          <w:color w:val="231F20"/>
          <w:spacing w:val="0"/>
          <w:w w:val="100"/>
          <w:sz w:val="32"/>
          <w:szCs w:val="32"/>
        </w:rPr>
      </w:pPr>
    </w:p>
    <w:p w14:paraId="73223FF1">
      <w:pPr>
        <w:spacing w:before="105" w:line="183" w:lineRule="auto"/>
        <w:ind w:firstLine="403"/>
        <w:jc w:val="center"/>
        <w:rPr>
          <w:rFonts w:hint="eastAsia" w:ascii="仿宋" w:hAnsi="仿宋" w:eastAsia="仿宋" w:cs="仿宋"/>
          <w:b/>
          <w:bCs/>
          <w:spacing w:val="0"/>
          <w:w w:val="100"/>
          <w:sz w:val="28"/>
          <w:szCs w:val="28"/>
          <w:u w:val="none"/>
          <w:lang w:val="en-US" w:eastAsia="zh-CN"/>
        </w:rPr>
      </w:pPr>
      <w:r>
        <w:rPr>
          <w:rFonts w:hint="eastAsia" w:ascii="仿宋" w:hAnsi="仿宋" w:eastAsia="仿宋" w:cs="仿宋"/>
          <w:b/>
          <w:bCs/>
          <w:spacing w:val="0"/>
          <w:w w:val="100"/>
          <w:sz w:val="28"/>
          <w:szCs w:val="28"/>
          <w:u w:val="none"/>
          <w:lang w:val="en-US" w:eastAsia="zh-CN"/>
        </w:rPr>
        <w:t>（市场监督管理部门将依法向社会公开行政处罚决定信息）</w:t>
      </w:r>
    </w:p>
    <w:p w14:paraId="6D6D8518">
      <w:pPr>
        <w:spacing w:line="261" w:lineRule="auto"/>
        <w:rPr>
          <w:rFonts w:ascii="Microsoft JhengHei"/>
          <w:spacing w:val="0"/>
          <w:w w:val="100"/>
        </w:rPr>
      </w:pPr>
    </w:p>
    <w:p w14:paraId="07C4BE34">
      <w:pPr>
        <w:spacing w:line="261" w:lineRule="auto"/>
        <w:rPr>
          <w:rFonts w:ascii="Microsoft JhengHei"/>
          <w:spacing w:val="0"/>
          <w:w w:val="100"/>
        </w:rPr>
      </w:pPr>
    </w:p>
    <w:p w14:paraId="453073A0">
      <w:pPr>
        <w:spacing w:line="26" w:lineRule="exact"/>
        <w:textAlignment w:val="center"/>
        <w:rPr>
          <w:spacing w:val="0"/>
          <w:w w:val="100"/>
        </w:rPr>
      </w:pPr>
      <w:r>
        <w:rPr>
          <w:spacing w:val="0"/>
          <w:w w:val="100"/>
        </w:rPr>
        <w:drawing>
          <wp:inline distT="0" distB="0" distL="0" distR="0">
            <wp:extent cx="5550535" cy="15875"/>
            <wp:effectExtent l="0" t="0" r="12065" b="6985"/>
            <wp:docPr id="229" name="IM 229"/>
            <wp:cNvGraphicFramePr/>
            <a:graphic xmlns:a="http://schemas.openxmlformats.org/drawingml/2006/main">
              <a:graphicData uri="http://schemas.openxmlformats.org/drawingml/2006/picture">
                <pic:pic xmlns:pic="http://schemas.openxmlformats.org/drawingml/2006/picture">
                  <pic:nvPicPr>
                    <pic:cNvPr id="229" name="IM 229"/>
                    <pic:cNvPicPr/>
                  </pic:nvPicPr>
                  <pic:blipFill>
                    <a:blip r:embed="rId6"/>
                    <a:stretch>
                      <a:fillRect/>
                    </a:stretch>
                  </pic:blipFill>
                  <pic:spPr>
                    <a:xfrm>
                      <a:off x="0" y="0"/>
                      <a:ext cx="5550535" cy="16509"/>
                    </a:xfrm>
                    <a:prstGeom prst="rect">
                      <a:avLst/>
                    </a:prstGeom>
                  </pic:spPr>
                </pic:pic>
              </a:graphicData>
            </a:graphic>
          </wp:inline>
        </w:drawing>
      </w:r>
    </w:p>
    <w:p w14:paraId="581475D1">
      <w:pPr>
        <w:spacing w:before="106" w:line="183" w:lineRule="auto"/>
        <w:ind w:firstLine="231"/>
        <w:rPr>
          <w:spacing w:val="0"/>
          <w:w w:val="100"/>
        </w:rPr>
      </w:pPr>
      <w:r>
        <w:rPr>
          <w:rFonts w:ascii="仿宋" w:hAnsi="仿宋" w:eastAsia="仿宋" w:cs="仿宋"/>
          <w:spacing w:val="0"/>
          <w:w w:val="100"/>
          <w:sz w:val="32"/>
          <w:szCs w:val="32"/>
        </w:rPr>
        <w:t>本文书一</w:t>
      </w:r>
      <w:r>
        <w:rPr>
          <w:rFonts w:ascii="仿宋" w:hAnsi="仿宋" w:eastAsia="仿宋" w:cs="仿宋"/>
          <w:spacing w:val="0"/>
          <w:w w:val="100"/>
          <w:sz w:val="32"/>
          <w:szCs w:val="32"/>
          <w:u w:val="none"/>
        </w:rPr>
        <w:t>式</w:t>
      </w:r>
      <w:r>
        <w:rPr>
          <w:rFonts w:hint="eastAsia" w:ascii="仿宋" w:hAnsi="仿宋" w:eastAsia="仿宋" w:cs="仿宋"/>
          <w:spacing w:val="0"/>
          <w:w w:val="100"/>
          <w:sz w:val="32"/>
          <w:szCs w:val="32"/>
          <w:u w:val="none"/>
          <w:lang w:val="en-US" w:eastAsia="zh-CN"/>
        </w:rPr>
        <w:t>二</w:t>
      </w:r>
      <w:r>
        <w:rPr>
          <w:rFonts w:ascii="仿宋" w:hAnsi="仿宋" w:eastAsia="仿宋" w:cs="仿宋"/>
          <w:spacing w:val="0"/>
          <w:w w:val="100"/>
          <w:sz w:val="32"/>
          <w:szCs w:val="32"/>
          <w:u w:val="none"/>
        </w:rPr>
        <w:t>份，</w:t>
      </w:r>
      <w:r>
        <w:rPr>
          <w:rFonts w:hint="eastAsia" w:ascii="仿宋" w:hAnsi="仿宋" w:eastAsia="仿宋" w:cs="仿宋"/>
          <w:spacing w:val="0"/>
          <w:w w:val="100"/>
          <w:sz w:val="32"/>
          <w:szCs w:val="32"/>
          <w:u w:val="none"/>
          <w:lang w:val="en-US" w:eastAsia="zh-CN"/>
        </w:rPr>
        <w:t>一</w:t>
      </w:r>
      <w:r>
        <w:rPr>
          <w:rFonts w:ascii="仿宋" w:hAnsi="仿宋" w:eastAsia="仿宋" w:cs="仿宋"/>
          <w:spacing w:val="0"/>
          <w:w w:val="100"/>
          <w:sz w:val="32"/>
          <w:szCs w:val="32"/>
          <w:u w:val="none"/>
        </w:rPr>
        <w:t>份送达，</w:t>
      </w:r>
      <w:r>
        <w:rPr>
          <w:rFonts w:hint="eastAsia" w:ascii="仿宋" w:hAnsi="仿宋" w:eastAsia="仿宋" w:cs="仿宋"/>
          <w:spacing w:val="0"/>
          <w:w w:val="100"/>
          <w:sz w:val="32"/>
          <w:szCs w:val="32"/>
          <w:u w:val="none"/>
          <w:lang w:val="en-US" w:eastAsia="zh-CN"/>
        </w:rPr>
        <w:t>一</w:t>
      </w:r>
      <w:r>
        <w:rPr>
          <w:rFonts w:ascii="仿宋" w:hAnsi="仿宋" w:eastAsia="仿宋" w:cs="仿宋"/>
          <w:spacing w:val="0"/>
          <w:w w:val="100"/>
          <w:sz w:val="32"/>
          <w:szCs w:val="32"/>
          <w:u w:val="none"/>
        </w:rPr>
        <w:t>份归档</w:t>
      </w:r>
      <w:r>
        <w:rPr>
          <w:rFonts w:hint="eastAsia" w:ascii="仿宋" w:hAnsi="仿宋" w:eastAsia="仿宋" w:cs="仿宋"/>
          <w:spacing w:val="0"/>
          <w:w w:val="100"/>
          <w:sz w:val="32"/>
          <w:szCs w:val="32"/>
          <w:u w:val="none"/>
          <w:lang w:eastAsia="zh-CN"/>
        </w:rPr>
        <w:t>。</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706F5">
    <w:pPr>
      <w:spacing w:line="196" w:lineRule="exact"/>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EEA22">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bestFit"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0523EB0"/>
    <w:rsid w:val="016A6FD7"/>
    <w:rsid w:val="04293CFB"/>
    <w:rsid w:val="0B3440E4"/>
    <w:rsid w:val="0D447276"/>
    <w:rsid w:val="0DBD22EC"/>
    <w:rsid w:val="0DC12675"/>
    <w:rsid w:val="11621A79"/>
    <w:rsid w:val="14515DD5"/>
    <w:rsid w:val="15EB3B4C"/>
    <w:rsid w:val="1CAC29F7"/>
    <w:rsid w:val="23AD74CB"/>
    <w:rsid w:val="24B9255E"/>
    <w:rsid w:val="25227A45"/>
    <w:rsid w:val="253A7874"/>
    <w:rsid w:val="264E7E89"/>
    <w:rsid w:val="289A78F2"/>
    <w:rsid w:val="29B35913"/>
    <w:rsid w:val="2A306760"/>
    <w:rsid w:val="2C545A11"/>
    <w:rsid w:val="2F8512FC"/>
    <w:rsid w:val="30175A94"/>
    <w:rsid w:val="353F631E"/>
    <w:rsid w:val="39B20F40"/>
    <w:rsid w:val="3AFB3A56"/>
    <w:rsid w:val="3AFE1F63"/>
    <w:rsid w:val="3BF75330"/>
    <w:rsid w:val="3E8D1F7B"/>
    <w:rsid w:val="414D154E"/>
    <w:rsid w:val="41913B31"/>
    <w:rsid w:val="42E27DDC"/>
    <w:rsid w:val="44185E43"/>
    <w:rsid w:val="452A2718"/>
    <w:rsid w:val="464F5D68"/>
    <w:rsid w:val="474F4272"/>
    <w:rsid w:val="47BA0375"/>
    <w:rsid w:val="4D724A1E"/>
    <w:rsid w:val="526470DD"/>
    <w:rsid w:val="54ED50CA"/>
    <w:rsid w:val="55F46D30"/>
    <w:rsid w:val="591F781C"/>
    <w:rsid w:val="596D6CF1"/>
    <w:rsid w:val="5BF3746A"/>
    <w:rsid w:val="5C58107B"/>
    <w:rsid w:val="5C7B2FBB"/>
    <w:rsid w:val="5C86208C"/>
    <w:rsid w:val="5E457324"/>
    <w:rsid w:val="630B1245"/>
    <w:rsid w:val="63D74F7B"/>
    <w:rsid w:val="658B24C1"/>
    <w:rsid w:val="65CE23AE"/>
    <w:rsid w:val="66C739CD"/>
    <w:rsid w:val="69293CA2"/>
    <w:rsid w:val="6A252073"/>
    <w:rsid w:val="6AB959E6"/>
    <w:rsid w:val="6BE5323D"/>
    <w:rsid w:val="6C6D2378"/>
    <w:rsid w:val="6E71212C"/>
    <w:rsid w:val="6ECA68AA"/>
    <w:rsid w:val="6F842A78"/>
    <w:rsid w:val="72AF2EBE"/>
    <w:rsid w:val="751B33A8"/>
    <w:rsid w:val="77365F93"/>
    <w:rsid w:val="78D37FAF"/>
    <w:rsid w:val="795B53DC"/>
    <w:rsid w:val="7A08324D"/>
    <w:rsid w:val="7B3F115D"/>
    <w:rsid w:val="7C091DFF"/>
    <w:rsid w:val="7C337D02"/>
    <w:rsid w:val="7D0A7D18"/>
    <w:rsid w:val="7DA55C93"/>
    <w:rsid w:val="7F3839B6"/>
    <w:rsid w:val="7F7D0C75"/>
    <w:rsid w:val="D5FF2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line="199" w:lineRule="auto"/>
      <w:jc w:val="center"/>
      <w:outlineLvl w:val="0"/>
    </w:pPr>
    <w:rPr>
      <w:rFonts w:ascii="Microsoft JhengHei" w:hAnsi="Microsoft JhengHei" w:eastAsia="Microsoft JhengHei" w:cs="Microsoft JhengHei"/>
      <w:spacing w:val="-2"/>
      <w:sz w:val="44"/>
      <w:szCs w:val="44"/>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1930</Words>
  <Characters>2176</Characters>
  <Lines>0</Lines>
  <Paragraphs>0</Paragraphs>
  <TotalTime>0</TotalTime>
  <ScaleCrop>false</ScaleCrop>
  <LinksUpToDate>false</LinksUpToDate>
  <CharactersWithSpaces>2433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2024-02-28T10:14:00Z</dcterms:created>
  <dc:creator>admin</dc:creator>
  <cp:lastModifiedBy>天天8871</cp:lastModifiedBy>
  <dcterms:modified xsi:type="dcterms:W3CDTF">2025-09-22T02:01:10Z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418C01DBAB86420BB5E3D98C8368170E_12</vt:lpwstr>
  </property>
  <property fmtid="{D5CDD505-2E9C-101B-9397-08002B2CF9AE}" pid="4" name="KSOTemplateDocerSaveRecord">
    <vt:lpwstr>eyJoZGlkIjoiNmZlYzNiOWNiYTA0ZGZkNGNlNTkyYjE3MzM0N2JiYzMiLCJ1c2VySWQiOiI3MjUzNTA0OTgifQ==</vt:lpwstr>
  </property>
</Properties>
</file>